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222"/>
        <w:gridCol w:w="738"/>
        <w:gridCol w:w="326"/>
        <w:gridCol w:w="1287"/>
        <w:gridCol w:w="1287"/>
      </w:tblGrid>
      <w:tr w:rsidR="00D94187" w:rsidTr="00D94187">
        <w:tc>
          <w:tcPr>
            <w:tcW w:w="1696" w:type="dxa"/>
            <w:gridSpan w:val="2"/>
            <w:vAlign w:val="center"/>
          </w:tcPr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歷史三</w:t>
            </w:r>
          </w:p>
        </w:tc>
        <w:tc>
          <w:tcPr>
            <w:tcW w:w="851" w:type="dxa"/>
            <w:gridSpan w:val="2"/>
            <w:vAlign w:val="center"/>
          </w:tcPr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:rsidR="00D94187" w:rsidRDefault="00117B0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劉曾兆</w:t>
            </w:r>
          </w:p>
        </w:tc>
        <w:tc>
          <w:tcPr>
            <w:tcW w:w="1418" w:type="dxa"/>
            <w:gridSpan w:val="3"/>
            <w:vAlign w:val="center"/>
          </w:tcPr>
          <w:p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:rsidR="00D94187" w:rsidRDefault="00D712C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三民版</w:t>
            </w: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117B0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201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117B0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209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117B0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17B02">
              <w:rPr>
                <w:rFonts w:ascii="標楷體" w:eastAsia="標楷體" w:hAnsi="標楷體"/>
                <w:szCs w:val="36"/>
              </w:rPr>
              <w:t>35tgwwy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117B0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117B02">
              <w:rPr>
                <w:rFonts w:ascii="標楷體" w:eastAsia="標楷體" w:hAnsi="標楷體"/>
                <w:szCs w:val="36"/>
              </w:rPr>
              <w:t>3togwyz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:rsidTr="00DB6C20">
        <w:tc>
          <w:tcPr>
            <w:tcW w:w="1696" w:type="dxa"/>
            <w:gridSpan w:val="2"/>
            <w:vAlign w:val="center"/>
          </w:tcPr>
          <w:p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1.引導學生善用歷史思維，理解並分析當代世界重大議題，連結本土歷史經驗與他國的歷史發展，深化對史事脈絡的理解，發展全球視野。</w:t>
            </w:r>
          </w:p>
          <w:p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2.幫助學生連結歷史知識與現今生活，並運用歷史知識分析社會現象或變遷，並從中學習綜合歷史知識與史料證據，提出個人的分析與詮釋。</w:t>
            </w:r>
          </w:p>
          <w:p w:rsidR="00502671" w:rsidRPr="00502671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3.培養學生理解並尊重不同文化、宗教、族群、種族、性別歷史發展的多重面向，珍視融合多元族群、文化的社會體系及人權價值。</w:t>
            </w:r>
          </w:p>
          <w:p w:rsidR="00055BC0" w:rsidRDefault="00502671" w:rsidP="00502671">
            <w:pPr>
              <w:ind w:leftChars="-47" w:left="-113"/>
              <w:jc w:val="both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4.激發學生覺察當代事件與歷史的關係，啟發問題亦是，並進行問題釐清與探究。</w:t>
            </w:r>
          </w:p>
        </w:tc>
      </w:tr>
      <w:tr w:rsidR="00FE5B18" w:rsidTr="00DB6C20">
        <w:tc>
          <w:tcPr>
            <w:tcW w:w="1696" w:type="dxa"/>
            <w:gridSpan w:val="2"/>
            <w:vAlign w:val="center"/>
          </w:tcPr>
          <w:p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:rsidR="00FE5B18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講述、小組討論</w:t>
            </w:r>
          </w:p>
        </w:tc>
      </w:tr>
      <w:tr w:rsidR="00DB6C20" w:rsidTr="003A6DA3">
        <w:tc>
          <w:tcPr>
            <w:tcW w:w="1696" w:type="dxa"/>
            <w:gridSpan w:val="2"/>
            <w:vAlign w:val="center"/>
          </w:tcPr>
          <w:p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:rsidR="00502671" w:rsidRPr="00502671" w:rsidRDefault="00502671" w:rsidP="00502671">
            <w:pPr>
              <w:rPr>
                <w:rFonts w:ascii="標楷體" w:eastAsia="標楷體" w:hAnsi="標楷體"/>
              </w:rPr>
            </w:pPr>
            <w:r w:rsidRPr="00502671">
              <w:rPr>
                <w:rFonts w:ascii="標楷體" w:eastAsia="標楷體" w:hAnsi="標楷體" w:hint="eastAsia"/>
              </w:rPr>
              <w:t>一、日常考查佔 50%：</w:t>
            </w:r>
          </w:p>
          <w:p w:rsidR="00502671" w:rsidRPr="00502671" w:rsidRDefault="00502671" w:rsidP="00502671">
            <w:pPr>
              <w:ind w:firstLineChars="100" w:firstLine="240"/>
              <w:rPr>
                <w:rFonts w:ascii="標楷體" w:eastAsia="標楷體" w:hAnsi="標楷體"/>
              </w:rPr>
            </w:pPr>
            <w:r w:rsidRPr="00502671">
              <w:rPr>
                <w:rFonts w:ascii="標楷體" w:eastAsia="標楷體" w:hAnsi="標楷體" w:hint="eastAsia"/>
              </w:rPr>
              <w:t xml:space="preserve">1.平時表現 </w:t>
            </w:r>
            <w:r w:rsidR="00117B02">
              <w:rPr>
                <w:rFonts w:ascii="標楷體" w:eastAsia="標楷體" w:hAnsi="標楷體" w:hint="eastAsia"/>
              </w:rPr>
              <w:t>3</w:t>
            </w:r>
            <w:r w:rsidRPr="00502671">
              <w:rPr>
                <w:rFonts w:ascii="標楷體" w:eastAsia="標楷體" w:hAnsi="標楷體" w:hint="eastAsia"/>
              </w:rPr>
              <w:t>0%。（含出席、課堂參與</w:t>
            </w:r>
            <w:r w:rsidR="00117B02">
              <w:rPr>
                <w:rFonts w:ascii="標楷體" w:eastAsia="標楷體" w:hAnsi="標楷體" w:hint="eastAsia"/>
              </w:rPr>
              <w:t>、不使用手機</w:t>
            </w:r>
            <w:r w:rsidRPr="00502671">
              <w:rPr>
                <w:rFonts w:ascii="標楷體" w:eastAsia="標楷體" w:hAnsi="標楷體" w:hint="eastAsia"/>
              </w:rPr>
              <w:t>）</w:t>
            </w:r>
          </w:p>
          <w:p w:rsidR="00502671" w:rsidRPr="00502671" w:rsidRDefault="00502671" w:rsidP="00502671">
            <w:pPr>
              <w:ind w:firstLineChars="100" w:firstLine="240"/>
              <w:rPr>
                <w:rFonts w:ascii="標楷體" w:eastAsia="標楷體" w:hAnsi="標楷體"/>
              </w:rPr>
            </w:pPr>
            <w:r w:rsidRPr="00502671">
              <w:rPr>
                <w:rFonts w:ascii="標楷體" w:eastAsia="標楷體" w:hAnsi="標楷體" w:hint="eastAsia"/>
              </w:rPr>
              <w:t xml:space="preserve">2.作業 </w:t>
            </w:r>
            <w:r w:rsidR="00117B02">
              <w:rPr>
                <w:rFonts w:ascii="標楷體" w:eastAsia="標楷體" w:hAnsi="標楷體" w:hint="eastAsia"/>
              </w:rPr>
              <w:t>2</w:t>
            </w:r>
            <w:r w:rsidRPr="00502671">
              <w:rPr>
                <w:rFonts w:ascii="標楷體" w:eastAsia="標楷體" w:hAnsi="標楷體" w:hint="eastAsia"/>
              </w:rPr>
              <w:t>0%。</w:t>
            </w:r>
            <w:r>
              <w:rPr>
                <w:rFonts w:ascii="標楷體" w:eastAsia="標楷體" w:hAnsi="標楷體" w:hint="eastAsia"/>
              </w:rPr>
              <w:t>（含實作、閱讀與討論</w:t>
            </w:r>
            <w:r w:rsidRPr="00502671">
              <w:rPr>
                <w:rFonts w:ascii="標楷體" w:eastAsia="標楷體" w:hAnsi="標楷體" w:hint="eastAsia"/>
              </w:rPr>
              <w:t>）</w:t>
            </w:r>
          </w:p>
          <w:p w:rsidR="00502671" w:rsidRPr="00502671" w:rsidRDefault="00502671" w:rsidP="00502671">
            <w:pPr>
              <w:rPr>
                <w:rFonts w:ascii="標楷體" w:eastAsia="標楷體" w:hAnsi="標楷體"/>
              </w:rPr>
            </w:pPr>
            <w:r w:rsidRPr="00502671">
              <w:rPr>
                <w:rFonts w:ascii="標楷體" w:eastAsia="標楷體" w:hAnsi="標楷體" w:hint="eastAsia"/>
              </w:rPr>
              <w:t>二、定期考查(期中考)佔 50%：</w:t>
            </w:r>
          </w:p>
          <w:p w:rsidR="00502671" w:rsidRPr="00502671" w:rsidRDefault="00502671" w:rsidP="00502671">
            <w:pPr>
              <w:ind w:firstLineChars="100" w:firstLine="240"/>
              <w:rPr>
                <w:rFonts w:ascii="標楷體" w:eastAsia="標楷體" w:hAnsi="標楷體"/>
              </w:rPr>
            </w:pPr>
            <w:r w:rsidRPr="00502671">
              <w:rPr>
                <w:rFonts w:ascii="標楷體" w:eastAsia="標楷體" w:hAnsi="標楷體" w:hint="eastAsia"/>
              </w:rPr>
              <w:t>1.</w:t>
            </w:r>
            <w:r w:rsidR="00117B02">
              <w:rPr>
                <w:rFonts w:ascii="標楷體" w:eastAsia="標楷體" w:hAnsi="標楷體" w:hint="eastAsia"/>
              </w:rPr>
              <w:t>普通班</w:t>
            </w:r>
            <w:r w:rsidRPr="00502671">
              <w:rPr>
                <w:rFonts w:ascii="標楷體" w:eastAsia="標楷體" w:hAnsi="標楷體" w:hint="eastAsia"/>
              </w:rPr>
              <w:t>第一</w:t>
            </w:r>
            <w:r w:rsidR="00117B02">
              <w:rPr>
                <w:rFonts w:ascii="標楷體" w:eastAsia="標楷體" w:hAnsi="標楷體" w:hint="eastAsia"/>
              </w:rPr>
              <w:t>、二</w:t>
            </w:r>
            <w:r w:rsidRPr="00502671">
              <w:rPr>
                <w:rFonts w:ascii="標楷體" w:eastAsia="標楷體" w:hAnsi="標楷體" w:hint="eastAsia"/>
              </w:rPr>
              <w:t>次段考</w:t>
            </w:r>
            <w:r w:rsidR="00117B02">
              <w:rPr>
                <w:rFonts w:ascii="標楷體" w:eastAsia="標楷體" w:hAnsi="標楷體" w:hint="eastAsia"/>
              </w:rPr>
              <w:t>各</w:t>
            </w:r>
            <w:r w:rsidRPr="00502671">
              <w:rPr>
                <w:rFonts w:ascii="標楷體" w:eastAsia="標楷體" w:hAnsi="標楷體" w:hint="eastAsia"/>
              </w:rPr>
              <w:t xml:space="preserve">佔 </w:t>
            </w:r>
            <w:r w:rsidR="00117B02">
              <w:rPr>
                <w:rFonts w:ascii="標楷體" w:eastAsia="標楷體" w:hAnsi="標楷體" w:hint="eastAsia"/>
              </w:rPr>
              <w:t>1</w:t>
            </w:r>
            <w:r w:rsidRPr="00502671">
              <w:rPr>
                <w:rFonts w:ascii="標楷體" w:eastAsia="標楷體" w:hAnsi="標楷體" w:hint="eastAsia"/>
              </w:rPr>
              <w:t>5%。</w:t>
            </w:r>
            <w:r w:rsidR="00117B02">
              <w:rPr>
                <w:rFonts w:ascii="標楷體" w:eastAsia="標楷體" w:hAnsi="標楷體" w:hint="eastAsia"/>
              </w:rPr>
              <w:t>體育班第一次段考佔25%</w:t>
            </w:r>
          </w:p>
          <w:p w:rsidR="00DB6C20" w:rsidRDefault="00502671" w:rsidP="00117B02">
            <w:pPr>
              <w:ind w:firstLineChars="100" w:firstLine="240"/>
            </w:pPr>
            <w:r w:rsidRPr="00502671">
              <w:rPr>
                <w:rFonts w:ascii="標楷體" w:eastAsia="標楷體" w:hAnsi="標楷體" w:hint="eastAsia"/>
              </w:rPr>
              <w:t>2.</w:t>
            </w:r>
            <w:r w:rsidR="00117B02">
              <w:rPr>
                <w:rFonts w:ascii="標楷體" w:eastAsia="標楷體" w:hAnsi="標楷體" w:hint="eastAsia"/>
              </w:rPr>
              <w:t>普通</w:t>
            </w:r>
            <w:r w:rsidRPr="00502671">
              <w:rPr>
                <w:rFonts w:ascii="標楷體" w:eastAsia="標楷體" w:hAnsi="標楷體" w:hint="eastAsia"/>
              </w:rPr>
              <w:t>期末考佔2</w:t>
            </w:r>
            <w:r w:rsidR="00117B02">
              <w:rPr>
                <w:rFonts w:ascii="標楷體" w:eastAsia="標楷體" w:hAnsi="標楷體" w:hint="eastAsia"/>
              </w:rPr>
              <w:t>0</w:t>
            </w:r>
            <w:r w:rsidRPr="00502671">
              <w:rPr>
                <w:rFonts w:ascii="標楷體" w:eastAsia="標楷體" w:hAnsi="標楷體" w:hint="eastAsia"/>
              </w:rPr>
              <w:t>%</w:t>
            </w:r>
            <w:r w:rsidR="00117B02">
              <w:rPr>
                <w:rFonts w:ascii="標楷體" w:eastAsia="標楷體" w:hAnsi="標楷體" w:hint="eastAsia"/>
              </w:rPr>
              <w:t>，體育班期末考佔25%</w:t>
            </w:r>
          </w:p>
        </w:tc>
      </w:tr>
      <w:tr w:rsidR="00502671" w:rsidTr="00DB6C20">
        <w:tc>
          <w:tcPr>
            <w:tcW w:w="1696" w:type="dxa"/>
            <w:gridSpan w:val="2"/>
            <w:vAlign w:val="center"/>
          </w:tcPr>
          <w:p w:rsidR="00502671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:rsidR="00502671" w:rsidRP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1.進行線上教學</w:t>
            </w:r>
          </w:p>
          <w:p w:rsidR="00502671" w:rsidRP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2.相關文章閱讀</w:t>
            </w:r>
          </w:p>
          <w:p w:rsidR="00502671" w:rsidRP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3.相關影片欣賞</w:t>
            </w:r>
          </w:p>
          <w:p w:rsid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4.填寫課程檢和表單與作業</w:t>
            </w:r>
          </w:p>
        </w:tc>
      </w:tr>
      <w:tr w:rsidR="00502671" w:rsidTr="00DB6C20">
        <w:tc>
          <w:tcPr>
            <w:tcW w:w="1696" w:type="dxa"/>
            <w:gridSpan w:val="2"/>
            <w:vAlign w:val="center"/>
          </w:tcPr>
          <w:p w:rsidR="00502671" w:rsidRDefault="0050267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:rsidR="00502671" w:rsidRDefault="00502671" w:rsidP="00502671">
            <w:pPr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相關文章與youtube短片</w:t>
            </w:r>
          </w:p>
        </w:tc>
      </w:tr>
      <w:tr w:rsidR="00502671" w:rsidTr="0063144A">
        <w:tc>
          <w:tcPr>
            <w:tcW w:w="846" w:type="dxa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507" w:type="dxa"/>
            <w:gridSpan w:val="8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638" w:type="dxa"/>
            <w:gridSpan w:val="4"/>
          </w:tcPr>
          <w:p w:rsidR="00502671" w:rsidRDefault="00502671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404B39">
              <w:rPr>
                <w:rFonts w:ascii="標楷體" w:eastAsia="標楷體" w:hAnsi="標楷體" w:hint="eastAsia"/>
                <w:szCs w:val="36"/>
              </w:rPr>
              <w:t>導論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bookmarkEnd w:id="0"/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507" w:type="dxa"/>
            <w:gridSpan w:val="8"/>
          </w:tcPr>
          <w:p w:rsidR="0018498A" w:rsidRDefault="0018498A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1-1</w:t>
            </w:r>
            <w:r w:rsidRPr="00404B39">
              <w:rPr>
                <w:rFonts w:ascii="標楷體" w:eastAsia="標楷體" w:hAnsi="標楷體" w:hint="eastAsia"/>
                <w:szCs w:val="36"/>
              </w:rPr>
              <w:t>古代神話與哲學</w:t>
            </w:r>
          </w:p>
        </w:tc>
        <w:tc>
          <w:tcPr>
            <w:tcW w:w="3638" w:type="dxa"/>
            <w:gridSpan w:val="4"/>
            <w:vAlign w:val="center"/>
          </w:tcPr>
          <w:p w:rsidR="0018498A" w:rsidRPr="0063144A" w:rsidRDefault="0018498A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:rsidR="0018498A" w:rsidRDefault="0018498A" w:rsidP="00404B39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1-2</w:t>
            </w:r>
            <w:r w:rsidRPr="00404B39">
              <w:rPr>
                <w:rFonts w:ascii="標楷體" w:eastAsia="標楷體" w:hAnsi="標楷體" w:hint="eastAsia"/>
                <w:szCs w:val="36"/>
              </w:rPr>
              <w:t>基督教與中古歐洲</w:t>
            </w:r>
          </w:p>
        </w:tc>
        <w:tc>
          <w:tcPr>
            <w:tcW w:w="3638" w:type="dxa"/>
            <w:gridSpan w:val="4"/>
            <w:vAlign w:val="center"/>
          </w:tcPr>
          <w:p w:rsidR="0018498A" w:rsidRPr="0063144A" w:rsidRDefault="0018498A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1-3</w:t>
            </w:r>
            <w:r w:rsidRPr="00404B39">
              <w:rPr>
                <w:rFonts w:ascii="標楷體" w:eastAsia="標楷體" w:hAnsi="標楷體" w:hint="eastAsia"/>
                <w:szCs w:val="36"/>
              </w:rPr>
              <w:t xml:space="preserve"> 復古與創新兼具的文藝復興</w:t>
            </w:r>
          </w:p>
        </w:tc>
        <w:tc>
          <w:tcPr>
            <w:tcW w:w="3638" w:type="dxa"/>
            <w:gridSpan w:val="4"/>
            <w:vAlign w:val="center"/>
          </w:tcPr>
          <w:p w:rsidR="0018498A" w:rsidRPr="0063144A" w:rsidRDefault="0018498A" w:rsidP="0063144A">
            <w:pPr>
              <w:rPr>
                <w:rFonts w:ascii="標楷體" w:eastAsia="標楷體" w:hAnsi="標楷體"/>
              </w:rPr>
            </w:pPr>
            <w:r w:rsidRPr="0063144A">
              <w:rPr>
                <w:rFonts w:ascii="標楷體" w:eastAsia="標楷體" w:hAnsi="標楷體" w:hint="eastAsia"/>
              </w:rPr>
              <w:t>檢索相關新聞，撰寫心得</w:t>
            </w:r>
          </w:p>
        </w:tc>
      </w:tr>
      <w:tr w:rsidR="0018498A" w:rsidTr="00715E10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507" w:type="dxa"/>
            <w:gridSpan w:val="8"/>
          </w:tcPr>
          <w:p w:rsidR="0018498A" w:rsidRDefault="0018498A" w:rsidP="00477F9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2-1</w:t>
            </w:r>
            <w:r w:rsidRPr="00477F9C">
              <w:rPr>
                <w:rFonts w:ascii="標楷體" w:eastAsia="標楷體" w:hAnsi="標楷體" w:hint="eastAsia"/>
                <w:szCs w:val="36"/>
              </w:rPr>
              <w:t>從宗教改革到啟蒙運動</w:t>
            </w:r>
          </w:p>
        </w:tc>
        <w:tc>
          <w:tcPr>
            <w:tcW w:w="3638" w:type="dxa"/>
            <w:gridSpan w:val="4"/>
            <w:vAlign w:val="center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/>
              </w:rPr>
              <w:t>閱讀教師提供相關文章與影片</w:t>
            </w:r>
          </w:p>
        </w:tc>
      </w:tr>
      <w:tr w:rsidR="0018498A" w:rsidTr="00715E10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2-2 </w:t>
            </w:r>
            <w:r w:rsidRPr="00477F9C">
              <w:rPr>
                <w:rFonts w:ascii="標楷體" w:eastAsia="標楷體" w:hAnsi="標楷體" w:hint="eastAsia"/>
                <w:szCs w:val="36"/>
              </w:rPr>
              <w:t>18、19世紀政治與經濟的新思維</w:t>
            </w:r>
          </w:p>
        </w:tc>
        <w:tc>
          <w:tcPr>
            <w:tcW w:w="3638" w:type="dxa"/>
            <w:gridSpan w:val="4"/>
            <w:vAlign w:val="center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※第一次定期考查(13-14)</w:t>
            </w:r>
          </w:p>
        </w:tc>
        <w:tc>
          <w:tcPr>
            <w:tcW w:w="3638" w:type="dxa"/>
            <w:gridSpan w:val="4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複習講義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DF4488">
              <w:rPr>
                <w:rFonts w:ascii="標楷體" w:eastAsia="標楷體" w:hAnsi="標楷體" w:hint="eastAsia"/>
                <w:szCs w:val="36"/>
              </w:rPr>
              <w:t>段考檢討，閱讀、探究、分享與討論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3-1</w:t>
            </w:r>
            <w:r w:rsidRPr="00DF4488">
              <w:rPr>
                <w:rFonts w:ascii="標楷體" w:eastAsia="標楷體" w:hAnsi="標楷體" w:hint="eastAsia"/>
                <w:szCs w:val="36"/>
              </w:rPr>
              <w:t>伊斯蘭文化的發展擴張</w:t>
            </w:r>
          </w:p>
        </w:tc>
        <w:tc>
          <w:tcPr>
            <w:tcW w:w="3638" w:type="dxa"/>
            <w:gridSpan w:val="4"/>
          </w:tcPr>
          <w:p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3-2</w:t>
            </w:r>
            <w:r w:rsidRPr="00DF4488">
              <w:rPr>
                <w:rFonts w:ascii="標楷體" w:eastAsia="標楷體" w:hAnsi="標楷體" w:hint="eastAsia"/>
                <w:szCs w:val="36"/>
              </w:rPr>
              <w:t xml:space="preserve"> 伊斯蘭世界與西方世紀的互動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507" w:type="dxa"/>
            <w:gridSpan w:val="8"/>
          </w:tcPr>
          <w:p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4-1</w:t>
            </w:r>
            <w:r w:rsidRPr="00DF4488">
              <w:rPr>
                <w:rFonts w:ascii="標楷體" w:eastAsia="標楷體" w:hAnsi="標楷體" w:hint="eastAsia"/>
                <w:szCs w:val="36"/>
              </w:rPr>
              <w:t>近代歐洲的擴張</w:t>
            </w:r>
          </w:p>
        </w:tc>
        <w:tc>
          <w:tcPr>
            <w:tcW w:w="3638" w:type="dxa"/>
            <w:gridSpan w:val="4"/>
          </w:tcPr>
          <w:p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507" w:type="dxa"/>
            <w:gridSpan w:val="8"/>
          </w:tcPr>
          <w:p w:rsidR="0018498A" w:rsidRDefault="0018498A" w:rsidP="00DF4488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4-2</w:t>
            </w:r>
            <w:r w:rsidRPr="00DF4488">
              <w:rPr>
                <w:rFonts w:ascii="標楷體" w:eastAsia="標楷體" w:hAnsi="標楷體" w:hint="eastAsia"/>
                <w:szCs w:val="36"/>
              </w:rPr>
              <w:t>兩次世界大戰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4-3</w:t>
            </w:r>
            <w:r w:rsidRPr="00DF4488">
              <w:rPr>
                <w:rFonts w:ascii="標楷體" w:eastAsia="標楷體" w:hAnsi="標楷體" w:hint="eastAsia"/>
                <w:szCs w:val="36"/>
              </w:rPr>
              <w:t>政治運動與反殖民運動興起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507" w:type="dxa"/>
            <w:gridSpan w:val="8"/>
          </w:tcPr>
          <w:p w:rsidR="0018498A" w:rsidRPr="00502671" w:rsidRDefault="0018498A" w:rsidP="0050267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閱讀、探究、復習、分享與討論</w:t>
            </w:r>
          </w:p>
          <w:p w:rsidR="0018498A" w:rsidRDefault="0018498A" w:rsidP="0050267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※第二次定期考查(11/30,11/1)，略</w:t>
            </w:r>
          </w:p>
        </w:tc>
        <w:tc>
          <w:tcPr>
            <w:tcW w:w="3638" w:type="dxa"/>
            <w:gridSpan w:val="4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507" w:type="dxa"/>
            <w:gridSpan w:val="8"/>
          </w:tcPr>
          <w:p w:rsidR="0018498A" w:rsidRDefault="0018498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5-1</w:t>
            </w:r>
            <w:r w:rsidRPr="009B660C">
              <w:rPr>
                <w:rFonts w:ascii="標楷體" w:eastAsia="標楷體" w:hAnsi="標楷體" w:hint="eastAsia"/>
                <w:szCs w:val="36"/>
              </w:rPr>
              <w:t xml:space="preserve"> 冷戰時期的政治局勢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507" w:type="dxa"/>
            <w:gridSpan w:val="8"/>
          </w:tcPr>
          <w:p w:rsidR="0018498A" w:rsidRDefault="0018498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5-1</w:t>
            </w:r>
            <w:r w:rsidRPr="009B660C">
              <w:rPr>
                <w:rFonts w:ascii="標楷體" w:eastAsia="標楷體" w:hAnsi="標楷體" w:hint="eastAsia"/>
                <w:szCs w:val="36"/>
              </w:rPr>
              <w:t>社會運動與反戰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6-1</w:t>
            </w:r>
            <w:r w:rsidRPr="009B660C">
              <w:rPr>
                <w:rFonts w:ascii="標楷體" w:eastAsia="標楷體" w:hAnsi="標楷體" w:hint="eastAsia"/>
                <w:szCs w:val="36"/>
              </w:rPr>
              <w:t>現代性與現代文化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507" w:type="dxa"/>
            <w:gridSpan w:val="8"/>
          </w:tcPr>
          <w:p w:rsidR="0018498A" w:rsidRDefault="0018498A" w:rsidP="009B660C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6-2</w:t>
            </w:r>
            <w:r w:rsidRPr="009B660C">
              <w:rPr>
                <w:rFonts w:ascii="標楷體" w:eastAsia="標楷體" w:hAnsi="標楷體" w:hint="eastAsia"/>
                <w:szCs w:val="36"/>
              </w:rPr>
              <w:t>「西方」與「反西方」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檢索相關新聞，撰寫心得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6-3</w:t>
            </w:r>
            <w:r w:rsidRPr="009B660C">
              <w:rPr>
                <w:rFonts w:ascii="標楷體" w:eastAsia="標楷體" w:hAnsi="標楷體" w:hint="eastAsia"/>
                <w:szCs w:val="36"/>
              </w:rPr>
              <w:t>全球化與多元文化</w:t>
            </w:r>
          </w:p>
        </w:tc>
        <w:tc>
          <w:tcPr>
            <w:tcW w:w="3638" w:type="dxa"/>
            <w:gridSpan w:val="4"/>
          </w:tcPr>
          <w:p w:rsidR="0018498A" w:rsidRDefault="0018498A" w:rsidP="0063144A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閱讀教師提供相關文章與影片</w:t>
            </w: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507" w:type="dxa"/>
            <w:gridSpan w:val="8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 w:rsidRPr="009B660C">
              <w:rPr>
                <w:rFonts w:ascii="標楷體" w:eastAsia="標楷體" w:hAnsi="標楷體" w:hint="eastAsia"/>
                <w:szCs w:val="36"/>
              </w:rPr>
              <w:t>閱讀、探究、復習、分享與討論</w:t>
            </w:r>
          </w:p>
        </w:tc>
        <w:tc>
          <w:tcPr>
            <w:tcW w:w="3638" w:type="dxa"/>
            <w:gridSpan w:val="4"/>
          </w:tcPr>
          <w:p w:rsidR="0018498A" w:rsidRDefault="0018498A" w:rsidP="0050267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18498A" w:rsidTr="0063144A">
        <w:tc>
          <w:tcPr>
            <w:tcW w:w="846" w:type="dxa"/>
            <w:vAlign w:val="center"/>
          </w:tcPr>
          <w:p w:rsidR="0018498A" w:rsidRDefault="0018498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98A" w:rsidRPr="0017712F" w:rsidRDefault="0018498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507" w:type="dxa"/>
            <w:gridSpan w:val="8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502671">
              <w:rPr>
                <w:rFonts w:ascii="標楷體" w:eastAsia="標楷體" w:hAnsi="標楷體" w:hint="eastAsia"/>
                <w:szCs w:val="36"/>
              </w:rPr>
              <w:t>※期末考查 (17-18)與檢討</w:t>
            </w:r>
          </w:p>
        </w:tc>
        <w:tc>
          <w:tcPr>
            <w:tcW w:w="3638" w:type="dxa"/>
            <w:gridSpan w:val="4"/>
          </w:tcPr>
          <w:p w:rsidR="0018498A" w:rsidRDefault="0018498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3144A">
              <w:rPr>
                <w:rFonts w:ascii="標楷體" w:eastAsia="標楷體" w:hAnsi="標楷體" w:hint="eastAsia"/>
                <w:szCs w:val="36"/>
              </w:rPr>
              <w:t>複習講義</w:t>
            </w:r>
          </w:p>
        </w:tc>
      </w:tr>
    </w:tbl>
    <w:p w:rsidR="00901AA7" w:rsidRPr="00DC05A7" w:rsidRDefault="00CE3A2C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2C" w:rsidRDefault="00CE3A2C" w:rsidP="001B5427">
      <w:r>
        <w:separator/>
      </w:r>
    </w:p>
  </w:endnote>
  <w:endnote w:type="continuationSeparator" w:id="0">
    <w:p w:rsidR="00CE3A2C" w:rsidRDefault="00CE3A2C" w:rsidP="001B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2C" w:rsidRDefault="00CE3A2C" w:rsidP="001B5427">
      <w:r>
        <w:separator/>
      </w:r>
    </w:p>
  </w:footnote>
  <w:footnote w:type="continuationSeparator" w:id="0">
    <w:p w:rsidR="00CE3A2C" w:rsidRDefault="00CE3A2C" w:rsidP="001B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A7"/>
    <w:rsid w:val="000542DF"/>
    <w:rsid w:val="00055BC0"/>
    <w:rsid w:val="00074FB1"/>
    <w:rsid w:val="00117B02"/>
    <w:rsid w:val="00127AC1"/>
    <w:rsid w:val="001671C7"/>
    <w:rsid w:val="0018498A"/>
    <w:rsid w:val="001B5427"/>
    <w:rsid w:val="00227FFD"/>
    <w:rsid w:val="00270093"/>
    <w:rsid w:val="00297357"/>
    <w:rsid w:val="00404B39"/>
    <w:rsid w:val="00477F9C"/>
    <w:rsid w:val="004E5C93"/>
    <w:rsid w:val="00502671"/>
    <w:rsid w:val="005064E6"/>
    <w:rsid w:val="0063144A"/>
    <w:rsid w:val="006B7087"/>
    <w:rsid w:val="006E31C9"/>
    <w:rsid w:val="007D0757"/>
    <w:rsid w:val="008701CD"/>
    <w:rsid w:val="008A4841"/>
    <w:rsid w:val="0090473D"/>
    <w:rsid w:val="009631DD"/>
    <w:rsid w:val="009B660C"/>
    <w:rsid w:val="00CE3A2C"/>
    <w:rsid w:val="00D712CD"/>
    <w:rsid w:val="00D85454"/>
    <w:rsid w:val="00D94187"/>
    <w:rsid w:val="00DB6C20"/>
    <w:rsid w:val="00DC05A7"/>
    <w:rsid w:val="00DF4488"/>
    <w:rsid w:val="00E54842"/>
    <w:rsid w:val="00F606C4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劉曾兆</cp:lastModifiedBy>
  <cp:revision>2</cp:revision>
  <cp:lastPrinted>2021-08-27T02:43:00Z</cp:lastPrinted>
  <dcterms:created xsi:type="dcterms:W3CDTF">2022-09-06T06:34:00Z</dcterms:created>
  <dcterms:modified xsi:type="dcterms:W3CDTF">2022-09-06T06:34:00Z</dcterms:modified>
</cp:coreProperties>
</file>